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E5" w:rsidRPr="00D165E5" w:rsidRDefault="00D165E5" w:rsidP="00D1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PT" w:eastAsia="pt-PT"/>
        </w:rPr>
      </w:pPr>
      <w:r w:rsidRPr="00D165E5">
        <w:rPr>
          <w:rFonts w:ascii="Times New Roman" w:eastAsia="Times New Roman" w:hAnsi="Times New Roman" w:cs="Times New Roman"/>
          <w:b/>
          <w:sz w:val="20"/>
          <w:szCs w:val="20"/>
          <w:lang w:val="pt-PT" w:eastAsia="pt-PT"/>
        </w:rPr>
        <w:t xml:space="preserve">Desagregação </w:t>
      </w:r>
    </w:p>
    <w:p w:rsidR="00D165E5" w:rsidRPr="00D165E5" w:rsidRDefault="00D165E5" w:rsidP="00D1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</w:p>
    <w:p w:rsidR="00D165E5" w:rsidRPr="00D165E5" w:rsidRDefault="00D165E5" w:rsidP="00D1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Há muito se vinha falando do </w:t>
      </w:r>
      <w:proofErr w:type="spellStart"/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Brexit</w:t>
      </w:r>
      <w:proofErr w:type="spellEnd"/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e teremos pelo menos mais dois anos para continuar a falar. Mas não há tempo como o presente – diz o ditado – e até sobretudo quando o presente é de confirmação dos receios que o </w:t>
      </w:r>
      <w:proofErr w:type="spellStart"/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Brexit</w:t>
      </w:r>
      <w:proofErr w:type="spellEnd"/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vinha suscitando e de início do debate sobre como se concretizará agora que está aprovado. </w:t>
      </w:r>
    </w:p>
    <w:p w:rsidR="00D165E5" w:rsidRPr="00D165E5" w:rsidRDefault="00D165E5" w:rsidP="00D1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Muito resumidamente – tão resumidamente que quase falseia a questão – o impacto mais grave do </w:t>
      </w:r>
      <w:proofErr w:type="spellStart"/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Brexit</w:t>
      </w:r>
      <w:proofErr w:type="spellEnd"/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que se vem temendo é o da desagregação da União Europeia. É o princípio do fim da União Europeia tal como a conhecemos – foi dito justificadamente porque as consequências serão demasiado importantes para se poder manter tudo na mesma.</w:t>
      </w:r>
    </w:p>
    <w:p w:rsidR="00D165E5" w:rsidRPr="00D165E5" w:rsidRDefault="00D165E5" w:rsidP="00D1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Se nos quisermos fixar neste título, não obstante o seu simplicismo perante a complexidade da situação, comecemos por nos focar onde na desagregação está já a acontecer e onde, afinal, tinha sido negligenciada até agora: no Reino Unido. </w:t>
      </w:r>
    </w:p>
    <w:p w:rsidR="00D165E5" w:rsidRPr="00D165E5" w:rsidRDefault="00D165E5" w:rsidP="00D1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É efectivamente no Reino Unido que a desagregação é real, evidenciando-se a diversos níveis. O mais marcante é o que se reporta à Escócia. Esta votou pela permanência na UE. Aliás, aquando do seu recente referendo sobre a sua eventual independência, um dos argumentos que pesou na continuidade da Escócia no Reino foi precisamente a sua integração na UE que agora lhe é retirada. A Primeira-ministra escocesa, por palavras e acções, já tornou clara e inequívoca a linha política que a Escócia vai seguir nesta matéria, querendo permanecer na UE. A Irlanda aguarda…, mas também votou pela permanência; e o País de Gales, que votou pela saída, não deixará de querer as mesmas regalias que, neste contexto político, vierem a ser concedidas à Escócia e à Irlanda. E como se toda esta convulsão interna iminente não fosse suficiente, ainda temos o desencadear de várias iniciativas por parte de defensores da permanência que alimentam um espírito secessionista como seja a de instituição de um futuro estatuto especial para Londres cuja população votou esmagadoramente a favor da permanência. </w:t>
      </w:r>
    </w:p>
    <w:p w:rsidR="00D165E5" w:rsidRPr="00D165E5" w:rsidRDefault="00D165E5" w:rsidP="00D1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Desagregação igualmente o que se verifica no sistema político inglês, a nível governamental, parlamentar e partidário. O Primeiro-Ministro David Cameron demitiu-se e quem internamente o desafiou e pugnou pelo </w:t>
      </w:r>
      <w:proofErr w:type="spellStart"/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Brexit</w:t>
      </w:r>
      <w:proofErr w:type="spellEnd"/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– Boris Johnson – não teve condições para avançar. Outros candidatos se perfilam para evitar eleições e assim o prolongamento do impasse de um Estado que quer deixar de ser membro da União Europeia mas que não o comunicou formalmente às instâncias europeias. A luta está acesa no seio do Partido Conservador. Pelo lado dos Trabalhistas, a deterioração interna é também evidente. O seu líder, </w:t>
      </w:r>
      <w:r w:rsidRPr="00D165E5">
        <w:rPr>
          <w:rStyle w:val="st1"/>
          <w:rFonts w:ascii="Times New Roman" w:hAnsi="Times New Roman" w:cs="Times New Roman"/>
          <w:sz w:val="20"/>
          <w:szCs w:val="20"/>
          <w:lang w:val="pt-PT"/>
        </w:rPr>
        <w:t xml:space="preserve">Jeremy </w:t>
      </w:r>
      <w:proofErr w:type="spellStart"/>
      <w:r w:rsidRPr="00D165E5">
        <w:rPr>
          <w:rStyle w:val="st1"/>
          <w:rFonts w:ascii="Times New Roman" w:hAnsi="Times New Roman" w:cs="Times New Roman"/>
          <w:sz w:val="20"/>
          <w:szCs w:val="20"/>
          <w:lang w:val="pt-PT"/>
        </w:rPr>
        <w:t>Corbyn</w:t>
      </w:r>
      <w:proofErr w:type="spellEnd"/>
      <w:r w:rsidRPr="00D165E5">
        <w:rPr>
          <w:rStyle w:val="st1"/>
          <w:rFonts w:ascii="Times New Roman" w:hAnsi="Times New Roman" w:cs="Times New Roman"/>
          <w:sz w:val="20"/>
          <w:szCs w:val="20"/>
          <w:lang w:val="pt-PT"/>
        </w:rPr>
        <w:t>,</w:t>
      </w:r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nunca assumiu cabalmente a defesa pela permanência na UE, como se lhe fosse possível “passar pelos pingos da chuva” qualquer que fosse o resultado do referendo. Entretanto, já foi sujeito a uma moção de confiança interna que perdeu com 172 dos seus deputados a votarem contra e apenas 40 a favor…</w:t>
      </w:r>
    </w:p>
    <w:p w:rsidR="00D165E5" w:rsidRPr="00D165E5" w:rsidRDefault="00D165E5" w:rsidP="00D1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Desagregação também na sociedade inglesa que ficou profundamente dividida por uma campanha eleitoral prolongada e emotiva (manchada pelo assassinato da deputada </w:t>
      </w:r>
      <w:proofErr w:type="spellStart"/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Jo</w:t>
      </w:r>
      <w:proofErr w:type="spellEnd"/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Cox), carecendo de um líder e de uma causa que reúna os cidadãos sem, todavia possuir um ou outra. De facto, o sentimento mais forte é de inconformismo com assinaturas em catadupa (3 milhões em cerca de 4 dias) a dilatarem os números dos que alimentam a esperança de um novo referendo…</w:t>
      </w:r>
    </w:p>
    <w:p w:rsidR="00D165E5" w:rsidRPr="00D165E5" w:rsidRDefault="00D165E5" w:rsidP="00D1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D165E5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Desagregação ainda no eclodir e multiplicar de manifestações xenófobas e racistas que separa concidadãos, vizinhos e amigos de forma injusta e cruel.</w:t>
      </w:r>
    </w:p>
    <w:p w:rsidR="00234B14" w:rsidRDefault="00D165E5" w:rsidP="00D165E5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>Já não é só a opção do Reino Unido sair da União Europeia que terá impacto numa eventual desagregação da Europa; hoje é sobretudo o modo como o Reino Unido gerir as ameaças à sua desagregação interna que influenciará a eventual, mas remota, desagregação da Europa…</w:t>
      </w:r>
    </w:p>
    <w:p w:rsidR="00D165E5" w:rsidRDefault="00D165E5" w:rsidP="00D165E5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34B14" w:rsidRPr="00234B14" w:rsidRDefault="00234B14" w:rsidP="00234B14">
      <w:pPr>
        <w:pStyle w:val="Textosimples"/>
        <w:ind w:firstLine="708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34B14">
        <w:rPr>
          <w:rFonts w:ascii="Times New Roman" w:hAnsi="Times New Roman" w:cs="Times New Roman"/>
          <w:i/>
          <w:sz w:val="22"/>
          <w:szCs w:val="22"/>
        </w:rPr>
        <w:t>M.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34B14">
        <w:rPr>
          <w:rFonts w:ascii="Times New Roman" w:hAnsi="Times New Roman" w:cs="Times New Roman"/>
          <w:i/>
          <w:sz w:val="22"/>
          <w:szCs w:val="22"/>
        </w:rPr>
        <w:t>Patrão Neves</w:t>
      </w:r>
    </w:p>
    <w:p w:rsidR="00234B14" w:rsidRDefault="00D165E5" w:rsidP="00234B1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5" w:history="1">
        <w:r w:rsidR="00234B14" w:rsidRPr="004C4EFE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p w:rsidR="004F311A" w:rsidRPr="00234B14" w:rsidRDefault="00D165E5" w:rsidP="00234B14">
      <w:pPr>
        <w:jc w:val="right"/>
        <w:rPr>
          <w:lang w:val="pt-PT"/>
        </w:rPr>
      </w:pPr>
    </w:p>
    <w:sectPr w:rsidR="004F311A" w:rsidRPr="00234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74"/>
    <w:rsid w:val="001868BC"/>
    <w:rsid w:val="00234B14"/>
    <w:rsid w:val="00AB4472"/>
    <w:rsid w:val="00D00A25"/>
    <w:rsid w:val="00D165E5"/>
    <w:rsid w:val="00E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234B14"/>
  </w:style>
  <w:style w:type="paragraph" w:styleId="Textosimples">
    <w:name w:val="Plain Text"/>
    <w:basedOn w:val="Normal"/>
    <w:link w:val="TextosimplesCarcter"/>
    <w:uiPriority w:val="99"/>
    <w:unhideWhenUsed/>
    <w:rsid w:val="00234B14"/>
    <w:pPr>
      <w:spacing w:after="0" w:line="240" w:lineRule="auto"/>
    </w:pPr>
    <w:rPr>
      <w:rFonts w:ascii="Consolas" w:hAnsi="Consolas"/>
      <w:sz w:val="21"/>
      <w:szCs w:val="21"/>
      <w:lang w:val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234B14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234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234B14"/>
  </w:style>
  <w:style w:type="paragraph" w:styleId="Textosimples">
    <w:name w:val="Plain Text"/>
    <w:basedOn w:val="Normal"/>
    <w:link w:val="TextosimplesCarcter"/>
    <w:uiPriority w:val="99"/>
    <w:unhideWhenUsed/>
    <w:rsid w:val="00234B14"/>
    <w:pPr>
      <w:spacing w:after="0" w:line="240" w:lineRule="auto"/>
    </w:pPr>
    <w:rPr>
      <w:rFonts w:ascii="Consolas" w:hAnsi="Consolas"/>
      <w:sz w:val="21"/>
      <w:szCs w:val="21"/>
      <w:lang w:val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234B14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234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atraoneves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Patrao Neves</cp:lastModifiedBy>
  <cp:revision>4</cp:revision>
  <dcterms:created xsi:type="dcterms:W3CDTF">2016-06-03T08:30:00Z</dcterms:created>
  <dcterms:modified xsi:type="dcterms:W3CDTF">2016-07-01T09:49:00Z</dcterms:modified>
</cp:coreProperties>
</file>