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09" w:rsidRDefault="00842C09" w:rsidP="00842C09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Ideologias à parte</w:t>
      </w:r>
    </w:p>
    <w:p w:rsidR="00842C09" w:rsidRPr="007B73C7" w:rsidRDefault="00842C09" w:rsidP="00842C09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Há largos anos que venho apontando o declínio da importância das ideologias no plano da prática política (e não no plano teórico da ciência política). De uma forma muito genérica e simples, tenho afirmado que o modelo de governação é hoje decisivamente determinado pelos contextos económico, social, financeiro, a nível nacional e também internacional. As opções políticas são assim feitas principalmente em função das realidades então presentes e dos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objectivos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propostos para o futuro, podendo não se caracterizar por assunções ideológicas sobretudo no arco tradicional da dicotomia esquerda-direita.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Este panorama político, que desde há muito vai ganhando contornos cada vez mais definidos, tornou-se particularmente evidente no caso grego: a extrema-esquerda obteve uma maioria no mês de Janeiro tendo constituído governo com o apoio da extrema-direita; a rejeição popular em referendo de um novo programa de austeridade reforçou a extrema-esquerda governamental que o reprovara também mas que acaba por negociar um programa com uma austeridade acrescida; nove meses depois de a extrema-esquerda ganhar as eleições na Grécia, as sondagens para novas eleições legislativas antecipadas preveem a vitória dos conservadores.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 cidadão vem-se libertando cada vez mais das ideologias, assumindo claramente o voto que mais garantias lhe oferece de bem-estar, assim se alargando também a faixa de eleitores que rejeitam qualquer suposta fidelidade ideológica e votam preferencialmente em função das circunstâncias concretas de cada eleição.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 Portugal, e no que se refere às eleições que se avizinham, os eleitores que obedecem a ideologias seguirão muito provavelmente a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adoptaram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votarão como sempre; aqueles que privilegiam a estabilidade e a segurança ponderarão o sentido do seu voto no contexto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actual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país e não terão dificuldade em decidir entre os que fizeram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entrar em Portugal e os que a fizeram sair.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 Partido Socialista conduziu o país à bancarrota em que nos encontrávamos em 2011, sem recursos financeiros para pagar ordenados ou manter as instituições, o que determinou a chegada da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; a coligação governou durante quatro anos com o programa de austeridade assinado pelos socialistas e conseguiu recuperar a independência do país, evitando um segundo resgate ou o prolongamento do pagamento da dívida – contrariando a opção de toda a esquerda –, fazendo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sair no mais curto espaço de tempo possível. De facto, desde o 25 de Abril, Portugal solicitou já ajuda externa por três vezes, sempre por iniciativa da esquerda, do</w:t>
      </w:r>
      <w:r w:rsidRPr="007C74DB">
        <w:rPr>
          <w:rFonts w:ascii="Times New Roman" w:eastAsia="Times New Roman" w:hAnsi="Times New Roman" w:cs="Times New Roman"/>
          <w:sz w:val="22"/>
          <w:szCs w:val="22"/>
        </w:rPr>
        <w:t xml:space="preserve">s socialistas (Mário Soares em </w:t>
      </w:r>
      <w:r w:rsidRPr="007C74DB">
        <w:rPr>
          <w:rFonts w:ascii="Times New Roman" w:eastAsia="Times New Roman" w:hAnsi="Times New Roman" w:cs="Times New Roman"/>
          <w:sz w:val="22"/>
          <w:szCs w:val="22"/>
          <w:lang w:eastAsia="pt-PT"/>
        </w:rPr>
        <w:t>1977, Mário Soares em 1983, José Sócrates em 2011)</w:t>
      </w:r>
      <w:r w:rsidRPr="007C74DB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 cada uma destas vezes, seguiu-se a recuperação do país pelos social-democratas ou partidos do centro-direita após a qual os portugueses voltaram a confiar nos socialistas e voltámos a perder a nossa independência.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É tempo de ultrapassar as ideologias e votar pelas propostas que oferecem mais confiança de bem-estar pessoal e social e da sua sustentabilidade a longo prazo.</w:t>
      </w:r>
    </w:p>
    <w:p w:rsidR="00842C09" w:rsidRDefault="00842C09" w:rsidP="00842C09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Quem quer hoje trocar a continuidade de uma recuperação lenta e segura, que a coligação tem vindo a desenvolver, pela promessa de uma recuperação rápida através do retorno às preconizadas políticas socialistas de estímulo ao consumo que nos conduziram à bancarrota?! Eu não!</w:t>
      </w:r>
    </w:p>
    <w:p w:rsidR="009E74F8" w:rsidRDefault="009E74F8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D42D17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1E5C59"/>
    <w:rsid w:val="002235A2"/>
    <w:rsid w:val="002A1DB3"/>
    <w:rsid w:val="00367A04"/>
    <w:rsid w:val="003F7DE0"/>
    <w:rsid w:val="006857CA"/>
    <w:rsid w:val="007C51BC"/>
    <w:rsid w:val="007C73EB"/>
    <w:rsid w:val="00842C09"/>
    <w:rsid w:val="00853306"/>
    <w:rsid w:val="00885073"/>
    <w:rsid w:val="0093795D"/>
    <w:rsid w:val="00976592"/>
    <w:rsid w:val="009E74F8"/>
    <w:rsid w:val="00A1784F"/>
    <w:rsid w:val="00B44529"/>
    <w:rsid w:val="00BD40E5"/>
    <w:rsid w:val="00BF6307"/>
    <w:rsid w:val="00D0586A"/>
    <w:rsid w:val="00D42D17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2868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10</cp:revision>
  <dcterms:created xsi:type="dcterms:W3CDTF">2015-07-03T12:35:00Z</dcterms:created>
  <dcterms:modified xsi:type="dcterms:W3CDTF">2015-09-11T08:40:00Z</dcterms:modified>
</cp:coreProperties>
</file>